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7796"/>
        <w:gridCol w:w="3954"/>
      </w:tblGrid>
      <w:tr w:rsidR="00277903" w:rsidRPr="00277903" w:rsidTr="00277903">
        <w:trPr>
          <w:tblHeader/>
        </w:trPr>
        <w:tc>
          <w:tcPr>
            <w:tcW w:w="976" w:type="pct"/>
            <w:vAlign w:val="center"/>
            <w:hideMark/>
          </w:tcPr>
          <w:p w:rsidR="00277903" w:rsidRPr="00277903" w:rsidRDefault="00277903" w:rsidP="00277903">
            <w:pPr>
              <w:spacing w:after="100" w:afterAutospacing="1" w:line="240" w:lineRule="auto"/>
              <w:jc w:val="center"/>
              <w:outlineLvl w:val="3"/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</w:pP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t>Меры поддержки</w:t>
            </w:r>
          </w:p>
        </w:tc>
        <w:tc>
          <w:tcPr>
            <w:tcW w:w="2670" w:type="pct"/>
            <w:vAlign w:val="center"/>
            <w:hideMark/>
          </w:tcPr>
          <w:p w:rsidR="00277903" w:rsidRPr="00277903" w:rsidRDefault="00277903" w:rsidP="00277903">
            <w:pPr>
              <w:spacing w:after="100" w:afterAutospacing="1" w:line="240" w:lineRule="auto"/>
              <w:jc w:val="center"/>
              <w:outlineLvl w:val="3"/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</w:pP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t>Принятые</w:t>
            </w:r>
          </w:p>
        </w:tc>
        <w:tc>
          <w:tcPr>
            <w:tcW w:w="1354" w:type="pct"/>
            <w:vAlign w:val="center"/>
            <w:hideMark/>
          </w:tcPr>
          <w:p w:rsidR="00277903" w:rsidRPr="00277903" w:rsidRDefault="00277903" w:rsidP="00277903">
            <w:pPr>
              <w:spacing w:after="100" w:afterAutospacing="1" w:line="240" w:lineRule="auto"/>
              <w:jc w:val="center"/>
              <w:outlineLvl w:val="3"/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</w:pP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t>Ожидаемые</w:t>
            </w:r>
          </w:p>
        </w:tc>
      </w:tr>
      <w:tr w:rsidR="00277903" w:rsidRPr="00277903" w:rsidTr="00277903">
        <w:trPr>
          <w:tblHeader/>
        </w:trPr>
        <w:tc>
          <w:tcPr>
            <w:tcW w:w="5000" w:type="pct"/>
            <w:gridSpan w:val="3"/>
            <w:vAlign w:val="center"/>
            <w:hideMark/>
          </w:tcPr>
          <w:p w:rsidR="00277903" w:rsidRPr="00277903" w:rsidRDefault="00277903" w:rsidP="00277903">
            <w:pPr>
              <w:spacing w:after="0" w:line="240" w:lineRule="auto"/>
              <w:rPr>
                <w:rFonts w:ascii="Roboto" w:eastAsia="Times New Roman" w:hAnsi="Roboto" w:cs="Times New Roman"/>
                <w:color w:val="29293A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29293A"/>
                <w:spacing w:val="12"/>
                <w:sz w:val="29"/>
                <w:szCs w:val="29"/>
                <w:lang w:eastAsia="ru-RU"/>
              </w:rPr>
              <w:pict>
                <v:rect id="_x0000_i1025" style="width:0;height:0" o:hralign="center" o:hrstd="t" o:hr="t" fillcolor="#a0a0a0" stroked="f"/>
              </w:pict>
            </w:r>
          </w:p>
          <w:p w:rsidR="00277903" w:rsidRPr="00277903" w:rsidRDefault="00277903" w:rsidP="00277903">
            <w:pPr>
              <w:spacing w:after="0" w:line="240" w:lineRule="auto"/>
              <w:rPr>
                <w:rFonts w:ascii="Roboto" w:eastAsia="Times New Roman" w:hAnsi="Roboto" w:cs="Times New Roman"/>
                <w:color w:val="29293A"/>
                <w:spacing w:val="12"/>
                <w:sz w:val="29"/>
                <w:szCs w:val="29"/>
                <w:lang w:eastAsia="ru-RU"/>
              </w:rPr>
            </w:pPr>
          </w:p>
        </w:tc>
      </w:tr>
      <w:tr w:rsidR="00277903" w:rsidRPr="00277903" w:rsidTr="00277903">
        <w:trPr>
          <w:trHeight w:val="1762"/>
        </w:trPr>
        <w:tc>
          <w:tcPr>
            <w:tcW w:w="976" w:type="pct"/>
            <w:tcBorders>
              <w:bottom w:val="single" w:sz="8" w:space="0" w:color="E8E9EB"/>
            </w:tcBorders>
            <w:vAlign w:val="center"/>
            <w:hideMark/>
          </w:tcPr>
          <w:p w:rsidR="00277903" w:rsidRPr="00277903" w:rsidRDefault="00277903" w:rsidP="00277903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</w:pP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t xml:space="preserve">Арендные </w:t>
            </w:r>
          </w:p>
          <w:p w:rsidR="00277903" w:rsidRPr="00277903" w:rsidRDefault="00277903" w:rsidP="00277903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</w:pP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t>платежи</w:t>
            </w:r>
          </w:p>
        </w:tc>
        <w:tc>
          <w:tcPr>
            <w:tcW w:w="2670" w:type="pct"/>
            <w:tcBorders>
              <w:bottom w:val="single" w:sz="8" w:space="0" w:color="E8E9EB"/>
            </w:tcBorders>
            <w:shd w:val="clear" w:color="auto" w:fill="00AF64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Отсрочка арендных платежей</w:t>
            </w:r>
          </w:p>
          <w:p w:rsidR="00277903" w:rsidRPr="00277903" w:rsidRDefault="00277903" w:rsidP="002779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Отсрочка арендных платежей для арендаторов имущества Санкт-Петербурга</w:t>
            </w:r>
          </w:p>
        </w:tc>
        <w:tc>
          <w:tcPr>
            <w:tcW w:w="1354" w:type="pct"/>
            <w:tcBorders>
              <w:bottom w:val="single" w:sz="8" w:space="0" w:color="E8E9EB"/>
            </w:tcBorders>
            <w:shd w:val="clear" w:color="auto" w:fill="FFBF00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2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t xml:space="preserve">Освобождение от арендных платежей за земельные участки и объекты нежилого фонда, находящиеся в собственности Санкт-Петербурга </w:t>
            </w:r>
          </w:p>
        </w:tc>
      </w:tr>
      <w:tr w:rsidR="00277903" w:rsidRPr="00277903" w:rsidTr="00277903">
        <w:tc>
          <w:tcPr>
            <w:tcW w:w="976" w:type="pct"/>
            <w:tcBorders>
              <w:bottom w:val="single" w:sz="8" w:space="0" w:color="E8E9EB"/>
            </w:tcBorders>
            <w:vAlign w:val="center"/>
            <w:hideMark/>
          </w:tcPr>
          <w:p w:rsidR="00277903" w:rsidRPr="00277903" w:rsidRDefault="00277903" w:rsidP="00277903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</w:pP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t xml:space="preserve">Налоговая </w:t>
            </w:r>
          </w:p>
          <w:p w:rsidR="00277903" w:rsidRPr="00277903" w:rsidRDefault="00277903" w:rsidP="00277903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</w:pP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t>поддержка</w:t>
            </w:r>
          </w:p>
        </w:tc>
        <w:tc>
          <w:tcPr>
            <w:tcW w:w="2670" w:type="pct"/>
            <w:tcBorders>
              <w:bottom w:val="single" w:sz="8" w:space="0" w:color="E8E9EB"/>
            </w:tcBorders>
            <w:shd w:val="clear" w:color="auto" w:fill="00AF64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Перенос сроков уплаты налогов</w:t>
            </w:r>
          </w:p>
          <w:p w:rsidR="00277903" w:rsidRPr="00277903" w:rsidRDefault="00277903" w:rsidP="0027790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Перенос сроков предоставления налоговых деклараций</w:t>
            </w:r>
          </w:p>
          <w:p w:rsidR="00277903" w:rsidRPr="00277903" w:rsidRDefault="00277903" w:rsidP="0027790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Приостановление мер взыскания налоговыми органами</w:t>
            </w:r>
          </w:p>
          <w:p w:rsidR="00277903" w:rsidRPr="00277903" w:rsidRDefault="00277903" w:rsidP="0027790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Мораторий на блокировки счетов</w:t>
            </w:r>
          </w:p>
          <w:p w:rsidR="00277903" w:rsidRPr="00277903" w:rsidRDefault="00277903" w:rsidP="0027790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Мораторий на банкротство</w:t>
            </w:r>
          </w:p>
          <w:p w:rsidR="00277903" w:rsidRPr="00277903" w:rsidRDefault="00277903" w:rsidP="0027790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Установлена нулевая ставка на налог на прибыль организаций, подлежащего зачислению в бюджет Санкт-Петербурга</w:t>
            </w:r>
          </w:p>
          <w:p w:rsidR="00277903" w:rsidRPr="00277903" w:rsidRDefault="00277903" w:rsidP="0027790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Снижение на 2020 год ставки налога, взимаемого в связи с применением упрощённой̆ системы налогообложения</w:t>
            </w:r>
          </w:p>
          <w:p w:rsidR="00277903" w:rsidRPr="00277903" w:rsidRDefault="00277903" w:rsidP="0027790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Отмена обязанности по уплате авансовых платежей в 2020 году по налогу на имущество и земельному налогу</w:t>
            </w:r>
          </w:p>
          <w:p w:rsidR="00277903" w:rsidRPr="00277903" w:rsidRDefault="00277903" w:rsidP="0027790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Отмена обязанности по уплате авансовых платежей в 2020 году по транспортному налогу</w:t>
            </w:r>
          </w:p>
          <w:p w:rsidR="00277903" w:rsidRPr="00277903" w:rsidRDefault="00277903" w:rsidP="0027790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Снижение на 2020 год в два раза ставки налога на имущество организациий</w:t>
            </w:r>
          </w:p>
        </w:tc>
        <w:tc>
          <w:tcPr>
            <w:tcW w:w="1354" w:type="pct"/>
            <w:tcBorders>
              <w:bottom w:val="single" w:sz="8" w:space="0" w:color="E8E9EB"/>
            </w:tcBorders>
            <w:shd w:val="clear" w:color="auto" w:fill="FFBF00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t>Снижение ставок налога на имущество организации и земельного налога для крупных торговых центров и бизнес-центров</w:t>
            </w:r>
          </w:p>
          <w:p w:rsidR="00277903" w:rsidRPr="00277903" w:rsidRDefault="00277903" w:rsidP="0027790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br/>
            </w:r>
          </w:p>
        </w:tc>
      </w:tr>
      <w:tr w:rsidR="00277903" w:rsidRPr="00277903" w:rsidTr="00277903">
        <w:tc>
          <w:tcPr>
            <w:tcW w:w="976" w:type="pct"/>
            <w:tcBorders>
              <w:bottom w:val="single" w:sz="8" w:space="0" w:color="E8E9EB"/>
            </w:tcBorders>
            <w:vAlign w:val="center"/>
            <w:hideMark/>
          </w:tcPr>
          <w:p w:rsidR="00277903" w:rsidRPr="00277903" w:rsidRDefault="00277903" w:rsidP="00277903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</w:pP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t>Уплата страховых взносов</w:t>
            </w:r>
          </w:p>
        </w:tc>
        <w:tc>
          <w:tcPr>
            <w:tcW w:w="2670" w:type="pct"/>
            <w:tcBorders>
              <w:bottom w:val="single" w:sz="8" w:space="0" w:color="E8E9EB"/>
            </w:tcBorders>
            <w:shd w:val="clear" w:color="auto" w:fill="00AF64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Отсрочка по уплате страховых взносов для микропредприятий</w:t>
            </w:r>
          </w:p>
          <w:p w:rsidR="00277903" w:rsidRPr="00277903" w:rsidRDefault="00277903" w:rsidP="00277903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lastRenderedPageBreak/>
              <w:t>Отсрочка по уплате страховых взносов для организаций, НЕ относящихся к микропредприятиям, входящим в перечень наиболее пострадавших отраслей</w:t>
            </w:r>
          </w:p>
          <w:p w:rsidR="00277903" w:rsidRPr="00277903" w:rsidRDefault="00277903" w:rsidP="00277903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Снижение страховых взносов</w:t>
            </w:r>
          </w:p>
        </w:tc>
        <w:tc>
          <w:tcPr>
            <w:tcW w:w="1354" w:type="pct"/>
            <w:tcBorders>
              <w:bottom w:val="single" w:sz="8" w:space="0" w:color="E8E9EB"/>
            </w:tcBorders>
            <w:shd w:val="clear" w:color="auto" w:fill="CCCCCC"/>
            <w:vAlign w:val="center"/>
            <w:hideMark/>
          </w:tcPr>
          <w:p w:rsidR="00277903" w:rsidRPr="00277903" w:rsidRDefault="00277903" w:rsidP="0027790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</w:p>
        </w:tc>
      </w:tr>
      <w:tr w:rsidR="00277903" w:rsidRPr="00277903" w:rsidTr="00277903">
        <w:tc>
          <w:tcPr>
            <w:tcW w:w="976" w:type="pct"/>
            <w:tcBorders>
              <w:bottom w:val="single" w:sz="8" w:space="0" w:color="E8E9EB"/>
            </w:tcBorders>
            <w:vAlign w:val="center"/>
            <w:hideMark/>
          </w:tcPr>
          <w:p w:rsidR="00277903" w:rsidRPr="00277903" w:rsidRDefault="00277903" w:rsidP="00277903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</w:pP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lastRenderedPageBreak/>
              <w:t>Контроль-надзорная деятельность</w:t>
            </w:r>
          </w:p>
        </w:tc>
        <w:tc>
          <w:tcPr>
            <w:tcW w:w="2670" w:type="pct"/>
            <w:tcBorders>
              <w:bottom w:val="single" w:sz="8" w:space="0" w:color="E8E9EB"/>
            </w:tcBorders>
            <w:shd w:val="clear" w:color="auto" w:fill="00AF64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Отмена плановых проверок в 2020 году для СМСП</w:t>
            </w:r>
          </w:p>
          <w:p w:rsidR="00277903" w:rsidRPr="00277903" w:rsidRDefault="00277903" w:rsidP="0027790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Отмена проверок организаций, не относящихся к СМСП</w:t>
            </w:r>
          </w:p>
          <w:p w:rsidR="00277903" w:rsidRPr="00277903" w:rsidRDefault="00277903" w:rsidP="0027790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Отмена таможенных проверок</w:t>
            </w:r>
          </w:p>
          <w:p w:rsidR="00277903" w:rsidRPr="00277903" w:rsidRDefault="00277903" w:rsidP="0027790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Отмена налоговых проверок</w:t>
            </w:r>
          </w:p>
        </w:tc>
        <w:tc>
          <w:tcPr>
            <w:tcW w:w="1354" w:type="pct"/>
            <w:tcBorders>
              <w:bottom w:val="single" w:sz="8" w:space="0" w:color="E8E9EB"/>
            </w:tcBorders>
            <w:shd w:val="clear" w:color="auto" w:fill="CCCCCC"/>
            <w:vAlign w:val="center"/>
            <w:hideMark/>
          </w:tcPr>
          <w:p w:rsidR="00277903" w:rsidRPr="00277903" w:rsidRDefault="00277903" w:rsidP="0027790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</w:p>
        </w:tc>
      </w:tr>
      <w:tr w:rsidR="00277903" w:rsidRPr="00277903" w:rsidTr="00277903">
        <w:tc>
          <w:tcPr>
            <w:tcW w:w="976" w:type="pct"/>
            <w:tcBorders>
              <w:bottom w:val="single" w:sz="8" w:space="0" w:color="E8E9EB"/>
            </w:tcBorders>
            <w:vAlign w:val="center"/>
            <w:hideMark/>
          </w:tcPr>
          <w:p w:rsidR="00277903" w:rsidRPr="00277903" w:rsidRDefault="00277903" w:rsidP="00277903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</w:pP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t>Меры финансовой и кредитной поддержки</w:t>
            </w:r>
          </w:p>
        </w:tc>
        <w:tc>
          <w:tcPr>
            <w:tcW w:w="2670" w:type="pct"/>
            <w:tcBorders>
              <w:bottom w:val="single" w:sz="8" w:space="0" w:color="E8E9EB"/>
            </w:tcBorders>
            <w:shd w:val="clear" w:color="auto" w:fill="00AF64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Отсрочка на действующие кредиты для физических лиц</w:t>
            </w:r>
          </w:p>
          <w:p w:rsidR="00277903" w:rsidRPr="00277903" w:rsidRDefault="00277903" w:rsidP="0027790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Отсрочка на действующие кредиты для предпринимателей</w:t>
            </w:r>
          </w:p>
          <w:p w:rsidR="00277903" w:rsidRPr="00277903" w:rsidRDefault="00277903" w:rsidP="0027790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Отсрочка на действующие кредиты для индивидуальных предпринимателей</w:t>
            </w:r>
          </w:p>
          <w:p w:rsidR="00277903" w:rsidRPr="00277903" w:rsidRDefault="00277903" w:rsidP="0027790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Получение льготных кредитов для предпринимателей (в том числе для выплаты зарплат сотрудникам)</w:t>
            </w:r>
          </w:p>
          <w:p w:rsidR="00277903" w:rsidRPr="00277903" w:rsidRDefault="00277903" w:rsidP="0027790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Снижение стоимости эквайринга</w:t>
            </w:r>
          </w:p>
          <w:p w:rsidR="00277903" w:rsidRPr="00277903" w:rsidRDefault="00277903" w:rsidP="0027790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Снижение ставок по микрозаймам и региональным гарантийным обязательствам, предоставляемым «Фонд содействия кредитованию малого и среднего бизнеса»</w:t>
            </w:r>
          </w:p>
          <w:p w:rsidR="00277903" w:rsidRPr="00277903" w:rsidRDefault="00277903" w:rsidP="0027790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Предоставление отсрочки на 6 месяцев по платежам по договорам займа, заключенным с некоммерческой организацией «Фонд содействия кредитованию малого и среднего бизнеса, микрокредитная компания».</w:t>
            </w:r>
          </w:p>
        </w:tc>
        <w:tc>
          <w:tcPr>
            <w:tcW w:w="1354" w:type="pct"/>
            <w:tcBorders>
              <w:bottom w:val="single" w:sz="8" w:space="0" w:color="E8E9EB"/>
            </w:tcBorders>
            <w:shd w:val="clear" w:color="auto" w:fill="FFBF00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t>Кредитные льготы для предприятий, осуществляющих свою деятельность в проблемных и стратегически важных отраслях экономики Санкт-Петербурга</w:t>
            </w:r>
          </w:p>
          <w:p w:rsidR="00277903" w:rsidRPr="00277903" w:rsidRDefault="00277903" w:rsidP="0027790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br/>
            </w:r>
          </w:p>
        </w:tc>
      </w:tr>
      <w:tr w:rsidR="00277903" w:rsidRPr="00277903" w:rsidTr="00277903">
        <w:tc>
          <w:tcPr>
            <w:tcW w:w="976" w:type="pct"/>
            <w:tcBorders>
              <w:bottom w:val="single" w:sz="8" w:space="0" w:color="E8E9EB"/>
            </w:tcBorders>
            <w:vAlign w:val="center"/>
            <w:hideMark/>
          </w:tcPr>
          <w:p w:rsidR="00277903" w:rsidRPr="00277903" w:rsidRDefault="00277903" w:rsidP="00277903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</w:pP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t xml:space="preserve">Государственные </w:t>
            </w: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lastRenderedPageBreak/>
              <w:t>закупки</w:t>
            </w:r>
          </w:p>
        </w:tc>
        <w:tc>
          <w:tcPr>
            <w:tcW w:w="2670" w:type="pct"/>
            <w:tcBorders>
              <w:bottom w:val="single" w:sz="8" w:space="0" w:color="E8E9EB"/>
            </w:tcBorders>
            <w:shd w:val="clear" w:color="auto" w:fill="00AF64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lastRenderedPageBreak/>
              <w:t>Изменение условий контракта</w:t>
            </w:r>
          </w:p>
          <w:p w:rsidR="00277903" w:rsidRPr="00277903" w:rsidRDefault="00277903" w:rsidP="00277903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lastRenderedPageBreak/>
              <w:t>Возможность не ставить требования обеспечения исполнения контракта, обеспечения гарантийных обязательств</w:t>
            </w:r>
          </w:p>
        </w:tc>
        <w:tc>
          <w:tcPr>
            <w:tcW w:w="1354" w:type="pct"/>
            <w:tcBorders>
              <w:bottom w:val="single" w:sz="8" w:space="0" w:color="E8E9EB"/>
            </w:tcBorders>
            <w:shd w:val="clear" w:color="auto" w:fill="FFBF00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lastRenderedPageBreak/>
              <w:t xml:space="preserve">Увеличение доли закупок у </w:t>
            </w: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lastRenderedPageBreak/>
              <w:t xml:space="preserve">СМСП для нужд Санкт-Петербурга </w:t>
            </w:r>
          </w:p>
        </w:tc>
      </w:tr>
      <w:tr w:rsidR="00277903" w:rsidRPr="00277903" w:rsidTr="00277903">
        <w:tc>
          <w:tcPr>
            <w:tcW w:w="976" w:type="pct"/>
            <w:tcBorders>
              <w:bottom w:val="single" w:sz="8" w:space="0" w:color="E8E9EB"/>
            </w:tcBorders>
            <w:vAlign w:val="center"/>
            <w:hideMark/>
          </w:tcPr>
          <w:p w:rsidR="00277903" w:rsidRPr="00277903" w:rsidRDefault="00277903" w:rsidP="00277903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</w:pP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lastRenderedPageBreak/>
              <w:t>Лицензирование</w:t>
            </w:r>
          </w:p>
        </w:tc>
        <w:tc>
          <w:tcPr>
            <w:tcW w:w="2670" w:type="pct"/>
            <w:tcBorders>
              <w:bottom w:val="single" w:sz="8" w:space="0" w:color="E8E9EB"/>
            </w:tcBorders>
            <w:shd w:val="clear" w:color="auto" w:fill="00AF64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11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Продление действие сро</w:t>
            </w:r>
            <w:r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чных лицензий и иных разрешений</w:t>
            </w:r>
          </w:p>
        </w:tc>
        <w:tc>
          <w:tcPr>
            <w:tcW w:w="1354" w:type="pct"/>
            <w:tcBorders>
              <w:bottom w:val="single" w:sz="8" w:space="0" w:color="E8E9EB"/>
            </w:tcBorders>
            <w:shd w:val="clear" w:color="auto" w:fill="CCCCCC"/>
            <w:vAlign w:val="center"/>
            <w:hideMark/>
          </w:tcPr>
          <w:p w:rsidR="00277903" w:rsidRPr="00277903" w:rsidRDefault="00277903" w:rsidP="0027790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</w:p>
        </w:tc>
      </w:tr>
      <w:tr w:rsidR="00277903" w:rsidRPr="00277903" w:rsidTr="00277903">
        <w:tc>
          <w:tcPr>
            <w:tcW w:w="976" w:type="pct"/>
            <w:tcBorders>
              <w:bottom w:val="single" w:sz="8" w:space="0" w:color="E8E9EB"/>
            </w:tcBorders>
            <w:vAlign w:val="center"/>
            <w:hideMark/>
          </w:tcPr>
          <w:p w:rsidR="00277903" w:rsidRPr="00277903" w:rsidRDefault="00277903" w:rsidP="00277903">
            <w:pPr>
              <w:spacing w:after="0" w:line="240" w:lineRule="auto"/>
              <w:rPr>
                <w:rFonts w:ascii="Roboto" w:eastAsia="Times New Roman" w:hAnsi="Roboto" w:cs="Times New Roman"/>
                <w:color w:val="29293A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29293A"/>
                <w:spacing w:val="12"/>
                <w:sz w:val="29"/>
                <w:szCs w:val="29"/>
                <w:lang w:eastAsia="ru-RU"/>
              </w:rPr>
              <w:t xml:space="preserve">Иные меры поддержки в соответствии с Планом первоочередных мероприятий (действий) </w:t>
            </w:r>
          </w:p>
        </w:tc>
        <w:tc>
          <w:tcPr>
            <w:tcW w:w="2670" w:type="pct"/>
            <w:tcBorders>
              <w:bottom w:val="single" w:sz="8" w:space="0" w:color="E8E9EB"/>
            </w:tcBorders>
            <w:shd w:val="clear" w:color="auto" w:fill="00AF64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Установление нулевой ставки ввозной таможенной пошлины на определяемые Правительством Российской Федерации товары, в том числе лекарственные средства и медицинские изделия</w:t>
            </w:r>
          </w:p>
          <w:p w:rsidR="00277903" w:rsidRPr="00277903" w:rsidRDefault="00277903" w:rsidP="0027790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Разрешение дистанционной торговли безрецептурными лекарственными средствами и медицинскими изделиями</w:t>
            </w:r>
          </w:p>
          <w:p w:rsidR="00277903" w:rsidRPr="00277903" w:rsidRDefault="00277903" w:rsidP="0027790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Установлен "зеленый коридор" в отношении импорта товаров первой необходимости и продовольствия</w:t>
            </w:r>
          </w:p>
          <w:p w:rsidR="00277903" w:rsidRPr="00277903" w:rsidRDefault="00277903" w:rsidP="0027790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Освобождение от весового контроля транспортных средств</w:t>
            </w:r>
          </w:p>
          <w:p w:rsidR="00277903" w:rsidRPr="00277903" w:rsidRDefault="00277903" w:rsidP="0027790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Отмена ограничений на движение в городской черте и погрузку-разгрузку для транспортных средств</w:t>
            </w:r>
          </w:p>
          <w:p w:rsidR="00277903" w:rsidRPr="00277903" w:rsidRDefault="00277903" w:rsidP="00277903">
            <w:pPr>
              <w:numPr>
                <w:ilvl w:val="0"/>
                <w:numId w:val="12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>Меры поддержки производителей фармацевтической продукции, средств индивидуальной защиты и дезинфицирующих средств, включая выдачу специальных займов из средств ФРП</w:t>
            </w:r>
          </w:p>
        </w:tc>
        <w:tc>
          <w:tcPr>
            <w:tcW w:w="1354" w:type="pct"/>
            <w:tcBorders>
              <w:bottom w:val="single" w:sz="8" w:space="0" w:color="E8E9EB"/>
            </w:tcBorders>
            <w:shd w:val="clear" w:color="auto" w:fill="FFBF00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13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t xml:space="preserve">Субсидирование процентной ставки по кредитам организаций торговли, получаемым на формирование запасов продуктов питания и товаров первой необходимости </w:t>
            </w:r>
          </w:p>
          <w:p w:rsidR="00277903" w:rsidRPr="00277903" w:rsidRDefault="00277903" w:rsidP="00277903">
            <w:pPr>
              <w:numPr>
                <w:ilvl w:val="0"/>
                <w:numId w:val="13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t>Финансовая поддержка организаций транспорта, включая компенсацию убытков</w:t>
            </w:r>
          </w:p>
          <w:p w:rsidR="00277903" w:rsidRPr="00277903" w:rsidRDefault="00277903" w:rsidP="00277903">
            <w:pPr>
              <w:numPr>
                <w:ilvl w:val="0"/>
                <w:numId w:val="13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t>Докапитализация, лизинговых компаний в связи со снижением платежеспособности лизингополучателей в сфере транспорта</w:t>
            </w:r>
            <w:hyperlink r:id="rId5" w:history="1"/>
          </w:p>
        </w:tc>
      </w:tr>
      <w:tr w:rsidR="00277903" w:rsidRPr="00277903" w:rsidTr="00277903">
        <w:tc>
          <w:tcPr>
            <w:tcW w:w="976" w:type="pct"/>
            <w:tcBorders>
              <w:bottom w:val="single" w:sz="8" w:space="0" w:color="E8E9EB"/>
            </w:tcBorders>
            <w:vAlign w:val="center"/>
            <w:hideMark/>
          </w:tcPr>
          <w:p w:rsidR="00277903" w:rsidRPr="00277903" w:rsidRDefault="00277903" w:rsidP="00277903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</w:pP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t xml:space="preserve">Поддержка </w:t>
            </w: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lastRenderedPageBreak/>
              <w:t>туроператоров</w:t>
            </w:r>
          </w:p>
        </w:tc>
        <w:tc>
          <w:tcPr>
            <w:tcW w:w="2670" w:type="pct"/>
            <w:tcBorders>
              <w:bottom w:val="single" w:sz="8" w:space="0" w:color="E8E9EB"/>
            </w:tcBorders>
            <w:shd w:val="clear" w:color="auto" w:fill="00AF64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14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lastRenderedPageBreak/>
              <w:t xml:space="preserve">Возврат туристам и (или) иным заказчикам денежных </w:t>
            </w: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lastRenderedPageBreak/>
              <w:t>сумм из средств фондов персональной̆ ответственности туроператоров</w:t>
            </w:r>
          </w:p>
          <w:p w:rsidR="00277903" w:rsidRPr="00277903" w:rsidRDefault="00277903" w:rsidP="00277903">
            <w:pPr>
              <w:numPr>
                <w:ilvl w:val="0"/>
                <w:numId w:val="14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  <w:t xml:space="preserve">Предоставление в 2020 году субсидий туроператорам </w:t>
            </w:r>
          </w:p>
        </w:tc>
        <w:tc>
          <w:tcPr>
            <w:tcW w:w="1354" w:type="pct"/>
            <w:tcBorders>
              <w:bottom w:val="single" w:sz="8" w:space="0" w:color="E8E9EB"/>
            </w:tcBorders>
            <w:shd w:val="clear" w:color="auto" w:fill="CCCCCC"/>
            <w:vAlign w:val="center"/>
            <w:hideMark/>
          </w:tcPr>
          <w:p w:rsidR="00277903" w:rsidRPr="00277903" w:rsidRDefault="00277903" w:rsidP="0027790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</w:p>
        </w:tc>
      </w:tr>
      <w:tr w:rsidR="00277903" w:rsidRPr="00277903" w:rsidTr="00277903">
        <w:tc>
          <w:tcPr>
            <w:tcW w:w="976" w:type="pct"/>
            <w:tcBorders>
              <w:bottom w:val="single" w:sz="8" w:space="0" w:color="E8E9EB"/>
            </w:tcBorders>
            <w:vAlign w:val="center"/>
            <w:hideMark/>
          </w:tcPr>
          <w:p w:rsidR="00277903" w:rsidRPr="00277903" w:rsidRDefault="00277903" w:rsidP="00277903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</w:pP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lastRenderedPageBreak/>
              <w:t>Общие меры</w:t>
            </w:r>
          </w:p>
        </w:tc>
        <w:tc>
          <w:tcPr>
            <w:tcW w:w="2670" w:type="pct"/>
            <w:tcBorders>
              <w:bottom w:val="single" w:sz="8" w:space="0" w:color="E8E9EB"/>
            </w:tcBorders>
            <w:shd w:val="clear" w:color="auto" w:fill="CCCCCC"/>
            <w:vAlign w:val="center"/>
            <w:hideMark/>
          </w:tcPr>
          <w:p w:rsidR="00277903" w:rsidRPr="00277903" w:rsidRDefault="00277903" w:rsidP="00277903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</w:p>
        </w:tc>
        <w:tc>
          <w:tcPr>
            <w:tcW w:w="1354" w:type="pct"/>
            <w:tcBorders>
              <w:bottom w:val="single" w:sz="8" w:space="0" w:color="E8E9EB"/>
            </w:tcBorders>
            <w:shd w:val="clear" w:color="auto" w:fill="FFBF00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15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t xml:space="preserve">Расширение регионального перечня отраслей, оказавшихся под наиболее серьезным влиянием негативных факторов </w:t>
            </w:r>
          </w:p>
        </w:tc>
      </w:tr>
      <w:tr w:rsidR="00277903" w:rsidRPr="00277903" w:rsidTr="00277903">
        <w:tc>
          <w:tcPr>
            <w:tcW w:w="976" w:type="pct"/>
            <w:tcBorders>
              <w:bottom w:val="single" w:sz="8" w:space="0" w:color="E8E9EB"/>
            </w:tcBorders>
            <w:vAlign w:val="center"/>
            <w:hideMark/>
          </w:tcPr>
          <w:p w:rsidR="00277903" w:rsidRPr="00277903" w:rsidRDefault="00277903" w:rsidP="00277903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</w:pP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t>Поддержка промышленных предприятий, торговых центров и бизнес центров</w:t>
            </w:r>
          </w:p>
        </w:tc>
        <w:tc>
          <w:tcPr>
            <w:tcW w:w="2670" w:type="pct"/>
            <w:tcBorders>
              <w:bottom w:val="single" w:sz="8" w:space="0" w:color="E8E9EB"/>
            </w:tcBorders>
            <w:shd w:val="clear" w:color="auto" w:fill="CCCCCC"/>
            <w:vAlign w:val="center"/>
            <w:hideMark/>
          </w:tcPr>
          <w:p w:rsidR="00277903" w:rsidRPr="00277903" w:rsidRDefault="00277903" w:rsidP="00277903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</w:p>
        </w:tc>
        <w:tc>
          <w:tcPr>
            <w:tcW w:w="1354" w:type="pct"/>
            <w:tcBorders>
              <w:bottom w:val="single" w:sz="8" w:space="0" w:color="E8E9EB"/>
            </w:tcBorders>
            <w:shd w:val="clear" w:color="auto" w:fill="FFBF00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16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t xml:space="preserve">Отмена штрафов и отсрочка коммунальных платежей для промышленных предприятий города, торговых центров и бизнес-центров </w:t>
            </w:r>
          </w:p>
          <w:p w:rsidR="00277903" w:rsidRPr="00277903" w:rsidRDefault="00277903" w:rsidP="00277903">
            <w:pPr>
              <w:numPr>
                <w:ilvl w:val="0"/>
                <w:numId w:val="16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t xml:space="preserve">Отсрочка с последующей рассрочкой по оплате коммунальных платежей </w:t>
            </w:r>
          </w:p>
        </w:tc>
      </w:tr>
      <w:tr w:rsidR="00277903" w:rsidRPr="00277903" w:rsidTr="00277903">
        <w:tc>
          <w:tcPr>
            <w:tcW w:w="976" w:type="pct"/>
            <w:tcBorders>
              <w:bottom w:val="single" w:sz="8" w:space="0" w:color="E8E9EB"/>
            </w:tcBorders>
            <w:vAlign w:val="center"/>
            <w:hideMark/>
          </w:tcPr>
          <w:p w:rsidR="00277903" w:rsidRPr="00277903" w:rsidRDefault="00277903" w:rsidP="00277903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</w:pPr>
            <w:r w:rsidRPr="00277903">
              <w:rPr>
                <w:rFonts w:ascii="inherit" w:eastAsia="Times New Roman" w:hAnsi="inherit" w:cs="Times New Roman"/>
                <w:color w:val="29293A"/>
                <w:spacing w:val="12"/>
                <w:sz w:val="32"/>
                <w:szCs w:val="32"/>
                <w:lang w:eastAsia="ru-RU"/>
              </w:rPr>
              <w:t>Поддержка владельцев НТО в Санкт-Петербурге</w:t>
            </w:r>
          </w:p>
        </w:tc>
        <w:tc>
          <w:tcPr>
            <w:tcW w:w="2670" w:type="pct"/>
            <w:tcBorders>
              <w:bottom w:val="single" w:sz="8" w:space="0" w:color="E8E9EB"/>
            </w:tcBorders>
            <w:shd w:val="clear" w:color="auto" w:fill="CCCCCC"/>
            <w:vAlign w:val="center"/>
            <w:hideMark/>
          </w:tcPr>
          <w:p w:rsidR="00277903" w:rsidRPr="00277903" w:rsidRDefault="00277903" w:rsidP="00277903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pacing w:val="12"/>
                <w:sz w:val="29"/>
                <w:szCs w:val="29"/>
                <w:lang w:eastAsia="ru-RU"/>
              </w:rPr>
            </w:pPr>
          </w:p>
        </w:tc>
        <w:tc>
          <w:tcPr>
            <w:tcW w:w="1354" w:type="pct"/>
            <w:tcBorders>
              <w:bottom w:val="single" w:sz="8" w:space="0" w:color="E8E9EB"/>
            </w:tcBorders>
            <w:shd w:val="clear" w:color="auto" w:fill="FFBF00"/>
            <w:vAlign w:val="center"/>
            <w:hideMark/>
          </w:tcPr>
          <w:p w:rsidR="00277903" w:rsidRPr="00277903" w:rsidRDefault="00277903" w:rsidP="00277903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t xml:space="preserve">Временная (до 31.12.2020) приостановка мероприятий по освобождению земельных участков и объектов нежилого фонда Санкт-Петербурга </w:t>
            </w:r>
          </w:p>
          <w:p w:rsidR="00277903" w:rsidRPr="00277903" w:rsidRDefault="00277903" w:rsidP="00277903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t xml:space="preserve">Продление до 01.04.2021 </w:t>
            </w: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lastRenderedPageBreak/>
              <w:t>моратория на демонтаж НТО</w:t>
            </w:r>
          </w:p>
          <w:p w:rsidR="00277903" w:rsidRPr="00277903" w:rsidRDefault="00277903" w:rsidP="00277903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t xml:space="preserve">Продление до 31.12.2020 моратория на исключение из схемы размещения НТО на земельных участках, находящихся в государственной собственности или собственность на которые не разграничена </w:t>
            </w:r>
          </w:p>
          <w:p w:rsidR="00277903" w:rsidRPr="00277903" w:rsidRDefault="00277903" w:rsidP="00277903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t>Оптимизация процедур и сокращение сроков включения земельных участков в Схему</w:t>
            </w:r>
          </w:p>
          <w:p w:rsidR="00277903" w:rsidRPr="00277903" w:rsidRDefault="00277903" w:rsidP="00277903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</w:pPr>
            <w:r w:rsidRPr="00277903">
              <w:rPr>
                <w:rFonts w:ascii="Roboto" w:eastAsia="Times New Roman" w:hAnsi="Roboto" w:cs="Times New Roman"/>
                <w:color w:val="000000"/>
                <w:spacing w:val="12"/>
                <w:sz w:val="29"/>
                <w:szCs w:val="29"/>
                <w:lang w:eastAsia="ru-RU"/>
              </w:rPr>
              <w:t xml:space="preserve">Расширение рынка сбыта социально значимой продукции путем введения новых видов НТО </w:t>
            </w:r>
          </w:p>
        </w:tc>
      </w:tr>
    </w:tbl>
    <w:p w:rsidR="00C05E98" w:rsidRDefault="00C05E98" w:rsidP="00277903"/>
    <w:sectPr w:rsidR="00C05E98" w:rsidSect="00277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8F7"/>
    <w:multiLevelType w:val="multilevel"/>
    <w:tmpl w:val="A718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F1DF1"/>
    <w:multiLevelType w:val="multilevel"/>
    <w:tmpl w:val="CAD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211B07"/>
    <w:multiLevelType w:val="multilevel"/>
    <w:tmpl w:val="39F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E04131"/>
    <w:multiLevelType w:val="multilevel"/>
    <w:tmpl w:val="56D8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85791F"/>
    <w:multiLevelType w:val="multilevel"/>
    <w:tmpl w:val="C636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2767B0"/>
    <w:multiLevelType w:val="multilevel"/>
    <w:tmpl w:val="19F2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4317E5"/>
    <w:multiLevelType w:val="multilevel"/>
    <w:tmpl w:val="CCA2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AF1B61"/>
    <w:multiLevelType w:val="multilevel"/>
    <w:tmpl w:val="1E4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7B14D0"/>
    <w:multiLevelType w:val="multilevel"/>
    <w:tmpl w:val="48FA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670618"/>
    <w:multiLevelType w:val="multilevel"/>
    <w:tmpl w:val="C93E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E44168"/>
    <w:multiLevelType w:val="multilevel"/>
    <w:tmpl w:val="F222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D84BD6"/>
    <w:multiLevelType w:val="multilevel"/>
    <w:tmpl w:val="19B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C57BE2"/>
    <w:multiLevelType w:val="multilevel"/>
    <w:tmpl w:val="D120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1E24F1"/>
    <w:multiLevelType w:val="multilevel"/>
    <w:tmpl w:val="B9A2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6D673D"/>
    <w:multiLevelType w:val="multilevel"/>
    <w:tmpl w:val="9BF8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8E41B7"/>
    <w:multiLevelType w:val="multilevel"/>
    <w:tmpl w:val="BB26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CC0866"/>
    <w:multiLevelType w:val="multilevel"/>
    <w:tmpl w:val="DB98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10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defaultTabStop w:val="708"/>
  <w:drawingGridHorizontalSpacing w:val="110"/>
  <w:displayHorizontalDrawingGridEvery w:val="2"/>
  <w:characterSpacingControl w:val="doNotCompress"/>
  <w:compat/>
  <w:rsids>
    <w:rsidRoot w:val="00277903"/>
    <w:rsid w:val="00262D59"/>
    <w:rsid w:val="00277903"/>
    <w:rsid w:val="00600819"/>
    <w:rsid w:val="00C05E98"/>
    <w:rsid w:val="00C5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98"/>
  </w:style>
  <w:style w:type="paragraph" w:styleId="4">
    <w:name w:val="heading 4"/>
    <w:basedOn w:val="a"/>
    <w:link w:val="40"/>
    <w:uiPriority w:val="9"/>
    <w:qFormat/>
    <w:rsid w:val="00277903"/>
    <w:pPr>
      <w:spacing w:after="100" w:afterAutospacing="1" w:line="240" w:lineRule="auto"/>
      <w:outlineLvl w:val="3"/>
    </w:pPr>
    <w:rPr>
      <w:rFonts w:ascii="inherit" w:eastAsia="Times New Roman" w:hAnsi="inherit" w:cs="Times New Roman"/>
      <w:color w:val="29293A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7903"/>
    <w:rPr>
      <w:rFonts w:ascii="inherit" w:eastAsia="Times New Roman" w:hAnsi="inherit" w:cs="Times New Roman"/>
      <w:color w:val="29293A"/>
      <w:sz w:val="46"/>
      <w:szCs w:val="46"/>
      <w:lang w:eastAsia="ru-RU"/>
    </w:rPr>
  </w:style>
  <w:style w:type="character" w:styleId="a3">
    <w:name w:val="Hyperlink"/>
    <w:basedOn w:val="a0"/>
    <w:uiPriority w:val="99"/>
    <w:semiHidden/>
    <w:unhideWhenUsed/>
    <w:rsid w:val="00277903"/>
    <w:rPr>
      <w:strike w:val="0"/>
      <w:dstrike w:val="0"/>
      <w:color w:val="FFEA0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27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pp.ru/business-support-2020/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ElenaZ</dc:creator>
  <cp:lastModifiedBy>ElenaZ</cp:lastModifiedBy>
  <cp:revision>2</cp:revision>
  <dcterms:created xsi:type="dcterms:W3CDTF">2020-04-16T11:36:00Z</dcterms:created>
  <dcterms:modified xsi:type="dcterms:W3CDTF">2020-04-16T11:47:00Z</dcterms:modified>
</cp:coreProperties>
</file>